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D7" w:rsidRDefault="008F75D7" w:rsidP="00225FDF">
      <w:pPr>
        <w:pStyle w:val="Heading1"/>
        <w:tabs>
          <w:tab w:val="clear" w:pos="2160"/>
          <w:tab w:val="left" w:pos="2700"/>
        </w:tabs>
        <w:rPr>
          <w:rFonts w:ascii="Tahoma" w:hAnsi="Tahoma" w:cs="Tahoma"/>
        </w:rPr>
      </w:pPr>
    </w:p>
    <w:p w:rsidR="008F75D7" w:rsidRDefault="008F75D7" w:rsidP="00225FDF">
      <w:pPr>
        <w:pStyle w:val="Heading1"/>
        <w:tabs>
          <w:tab w:val="clear" w:pos="2160"/>
          <w:tab w:val="left" w:pos="2700"/>
        </w:tabs>
        <w:rPr>
          <w:rFonts w:ascii="Tahoma" w:hAnsi="Tahoma" w:cs="Tahoma"/>
        </w:rPr>
      </w:pPr>
    </w:p>
    <w:p w:rsidR="008F75D7" w:rsidRDefault="008F75D7" w:rsidP="00225FDF">
      <w:pPr>
        <w:pStyle w:val="Heading1"/>
        <w:tabs>
          <w:tab w:val="clear" w:pos="2160"/>
          <w:tab w:val="left" w:pos="2700"/>
        </w:tabs>
        <w:rPr>
          <w:rFonts w:ascii="Tahoma" w:hAnsi="Tahoma" w:cs="Tahoma"/>
        </w:rPr>
      </w:pPr>
      <w:r w:rsidRPr="008F75D7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-1053465</wp:posOffset>
            </wp:positionV>
            <wp:extent cx="8020050" cy="1285875"/>
            <wp:effectExtent l="19050" t="0" r="0" b="0"/>
            <wp:wrapNone/>
            <wp:docPr id="1" name="Picture 6" descr="SAILtthrdCapit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LtthrdCapito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5D7" w:rsidRDefault="008F75D7" w:rsidP="00225FDF">
      <w:pPr>
        <w:pStyle w:val="Heading1"/>
        <w:tabs>
          <w:tab w:val="clear" w:pos="2160"/>
          <w:tab w:val="left" w:pos="2700"/>
        </w:tabs>
        <w:rPr>
          <w:rFonts w:ascii="Tahoma" w:hAnsi="Tahoma" w:cs="Tahoma"/>
        </w:rPr>
      </w:pPr>
    </w:p>
    <w:p w:rsidR="008F75D7" w:rsidRDefault="008F75D7" w:rsidP="00225FDF">
      <w:pPr>
        <w:pStyle w:val="Heading1"/>
        <w:tabs>
          <w:tab w:val="clear" w:pos="2160"/>
          <w:tab w:val="left" w:pos="2700"/>
        </w:tabs>
        <w:rPr>
          <w:rFonts w:ascii="Tahoma" w:hAnsi="Tahoma" w:cs="Tahoma"/>
        </w:rPr>
      </w:pPr>
    </w:p>
    <w:p w:rsidR="008F75D7" w:rsidRDefault="008F75D7" w:rsidP="00225FDF">
      <w:pPr>
        <w:pStyle w:val="Heading1"/>
        <w:tabs>
          <w:tab w:val="clear" w:pos="2160"/>
          <w:tab w:val="left" w:pos="2700"/>
        </w:tabs>
        <w:rPr>
          <w:rFonts w:ascii="Tahoma" w:hAnsi="Tahoma" w:cs="Tahoma"/>
        </w:rPr>
      </w:pPr>
    </w:p>
    <w:p w:rsidR="008F75D7" w:rsidRDefault="008F75D7" w:rsidP="00225FDF">
      <w:pPr>
        <w:pStyle w:val="Heading1"/>
        <w:tabs>
          <w:tab w:val="clear" w:pos="2160"/>
          <w:tab w:val="left" w:pos="2700"/>
        </w:tabs>
        <w:rPr>
          <w:rFonts w:ascii="Tahoma" w:hAnsi="Tahoma" w:cs="Tahoma"/>
        </w:rPr>
      </w:pPr>
    </w:p>
    <w:p w:rsidR="00225FDF" w:rsidRPr="008F75D7" w:rsidRDefault="00225FDF" w:rsidP="00225FDF">
      <w:pPr>
        <w:pStyle w:val="Heading1"/>
        <w:tabs>
          <w:tab w:val="clear" w:pos="2160"/>
          <w:tab w:val="left" w:pos="2700"/>
        </w:tabs>
        <w:rPr>
          <w:rFonts w:ascii="Tahoma" w:hAnsi="Tahoma" w:cs="Tahoma"/>
        </w:rPr>
      </w:pPr>
      <w:r w:rsidRPr="008F75D7">
        <w:rPr>
          <w:rFonts w:ascii="Tahoma" w:hAnsi="Tahoma" w:cs="Tahoma"/>
        </w:rPr>
        <w:t>DATE:</w:t>
      </w:r>
      <w:r w:rsidRPr="008F75D7">
        <w:rPr>
          <w:rFonts w:ascii="Tahoma" w:hAnsi="Tahoma" w:cs="Tahoma"/>
        </w:rPr>
        <w:tab/>
      </w:r>
      <w:r w:rsidR="00BE2663">
        <w:rPr>
          <w:rFonts w:ascii="Tahoma" w:hAnsi="Tahoma" w:cs="Tahoma"/>
        </w:rPr>
        <w:t xml:space="preserve">December </w:t>
      </w:r>
      <w:r w:rsidR="00530876">
        <w:rPr>
          <w:rFonts w:ascii="Tahoma" w:hAnsi="Tahoma" w:cs="Tahoma"/>
        </w:rPr>
        <w:t>2</w:t>
      </w:r>
      <w:r w:rsidR="005D3E52">
        <w:rPr>
          <w:rFonts w:ascii="Tahoma" w:hAnsi="Tahoma" w:cs="Tahoma"/>
        </w:rPr>
        <w:t>1</w:t>
      </w:r>
      <w:r w:rsidR="0071076B">
        <w:rPr>
          <w:rFonts w:ascii="Tahoma" w:hAnsi="Tahoma" w:cs="Tahoma"/>
        </w:rPr>
        <w:t>, 2017</w:t>
      </w:r>
    </w:p>
    <w:p w:rsidR="00225FDF" w:rsidRDefault="00225FDF" w:rsidP="00225FDF">
      <w:pPr>
        <w:tabs>
          <w:tab w:val="left" w:pos="2700"/>
        </w:tabs>
        <w:rPr>
          <w:rFonts w:ascii="Tahoma" w:hAnsi="Tahoma" w:cs="Tahoma"/>
          <w:b/>
          <w:bCs/>
        </w:rPr>
      </w:pPr>
    </w:p>
    <w:p w:rsidR="00225FDF" w:rsidRDefault="00225FDF" w:rsidP="00225FDF">
      <w:pPr>
        <w:tabs>
          <w:tab w:val="left" w:pos="270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BULLETIN NO.:</w:t>
      </w:r>
      <w:r>
        <w:rPr>
          <w:rFonts w:ascii="Tahoma" w:hAnsi="Tahoma" w:cs="Tahoma"/>
          <w:b/>
          <w:bCs/>
        </w:rPr>
        <w:tab/>
      </w:r>
      <w:r w:rsidR="00F51A3C">
        <w:rPr>
          <w:rFonts w:ascii="Tahoma" w:hAnsi="Tahoma" w:cs="Tahoma"/>
          <w:b/>
          <w:bCs/>
        </w:rPr>
        <w:t>201</w:t>
      </w:r>
      <w:r w:rsidR="00220B22">
        <w:rPr>
          <w:rFonts w:ascii="Tahoma" w:hAnsi="Tahoma" w:cs="Tahoma"/>
          <w:b/>
          <w:bCs/>
        </w:rPr>
        <w:t>7</w:t>
      </w:r>
      <w:r w:rsidR="009E43B8">
        <w:rPr>
          <w:rFonts w:ascii="Tahoma" w:hAnsi="Tahoma" w:cs="Tahoma"/>
          <w:b/>
          <w:bCs/>
        </w:rPr>
        <w:t>-03</w:t>
      </w:r>
    </w:p>
    <w:p w:rsidR="00225FDF" w:rsidRDefault="00225FDF" w:rsidP="00225FDF">
      <w:pPr>
        <w:tabs>
          <w:tab w:val="left" w:pos="2700"/>
        </w:tabs>
        <w:rPr>
          <w:rFonts w:ascii="Tahoma" w:hAnsi="Tahoma" w:cs="Tahoma"/>
          <w:b/>
          <w:bCs/>
        </w:rPr>
      </w:pPr>
    </w:p>
    <w:p w:rsidR="00225FDF" w:rsidRDefault="00225FDF" w:rsidP="00225FDF">
      <w:pPr>
        <w:tabs>
          <w:tab w:val="left" w:pos="270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TO:</w:t>
      </w:r>
      <w:r>
        <w:rPr>
          <w:rFonts w:ascii="Tahoma" w:hAnsi="Tahoma" w:cs="Tahoma"/>
          <w:b/>
          <w:bCs/>
        </w:rPr>
        <w:tab/>
        <w:t xml:space="preserve">County </w:t>
      </w:r>
      <w:r w:rsidR="003C0753">
        <w:rPr>
          <w:rFonts w:ascii="Tahoma" w:hAnsi="Tahoma" w:cs="Tahoma"/>
          <w:b/>
          <w:bCs/>
        </w:rPr>
        <w:t>Officials</w:t>
      </w:r>
    </w:p>
    <w:p w:rsidR="00225FDF" w:rsidRDefault="00225FDF" w:rsidP="00225FDF">
      <w:pPr>
        <w:tabs>
          <w:tab w:val="left" w:pos="2700"/>
        </w:tabs>
        <w:rPr>
          <w:rFonts w:ascii="Tahoma" w:hAnsi="Tahoma" w:cs="Tahoma"/>
        </w:rPr>
      </w:pPr>
    </w:p>
    <w:p w:rsidR="00225FDF" w:rsidRDefault="00225FDF" w:rsidP="00225FDF">
      <w:pPr>
        <w:tabs>
          <w:tab w:val="left" w:pos="270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RE:</w:t>
      </w:r>
      <w:r>
        <w:rPr>
          <w:rFonts w:ascii="Tahoma" w:hAnsi="Tahoma" w:cs="Tahoma"/>
          <w:b/>
          <w:bCs/>
        </w:rPr>
        <w:tab/>
        <w:t>Mileage Reimbursement</w:t>
      </w:r>
      <w:r w:rsidR="003730E6">
        <w:rPr>
          <w:rFonts w:ascii="Tahoma" w:hAnsi="Tahoma" w:cs="Tahoma"/>
          <w:b/>
          <w:bCs/>
        </w:rPr>
        <w:t xml:space="preserve"> Rate</w:t>
      </w:r>
    </w:p>
    <w:p w:rsidR="00225FDF" w:rsidRDefault="00225FDF" w:rsidP="00225FDF">
      <w:pPr>
        <w:tabs>
          <w:tab w:val="left" w:pos="2160"/>
        </w:tabs>
        <w:rPr>
          <w:rFonts w:ascii="Tahoma" w:hAnsi="Tahoma" w:cs="Tahoma"/>
        </w:rPr>
      </w:pPr>
    </w:p>
    <w:p w:rsidR="00225FDF" w:rsidRPr="007E7616" w:rsidRDefault="00225FDF" w:rsidP="00225FDF">
      <w:pPr>
        <w:tabs>
          <w:tab w:val="left" w:pos="2340"/>
        </w:tabs>
        <w:rPr>
          <w:rFonts w:ascii="Tahoma" w:hAnsi="Tahoma" w:cs="Tahoma"/>
        </w:rPr>
      </w:pPr>
      <w:r w:rsidRPr="007E7616">
        <w:rPr>
          <w:rFonts w:ascii="Tahoma" w:hAnsi="Tahoma" w:cs="Tahoma"/>
        </w:rPr>
        <w:t xml:space="preserve">According to 19 O.S. § 164 county officers and employees are </w:t>
      </w:r>
      <w:r w:rsidR="00E473F0">
        <w:rPr>
          <w:rFonts w:ascii="Tahoma" w:hAnsi="Tahoma" w:cs="Tahoma"/>
        </w:rPr>
        <w:t>entitled</w:t>
      </w:r>
      <w:r w:rsidRPr="007E7616">
        <w:rPr>
          <w:rFonts w:ascii="Tahoma" w:hAnsi="Tahoma" w:cs="Tahoma"/>
        </w:rPr>
        <w:t xml:space="preserve"> to be reimbursed for mileage traveled in the course of their official duties</w:t>
      </w:r>
      <w:r w:rsidR="00220B22" w:rsidRPr="007E7616">
        <w:rPr>
          <w:rFonts w:ascii="Tahoma" w:hAnsi="Tahoma" w:cs="Tahoma"/>
        </w:rPr>
        <w:t xml:space="preserve"> at the rate allowed </w:t>
      </w:r>
      <w:r w:rsidR="009E46D1">
        <w:rPr>
          <w:rFonts w:ascii="Tahoma" w:hAnsi="Tahoma" w:cs="Tahoma"/>
        </w:rPr>
        <w:t xml:space="preserve">for </w:t>
      </w:r>
      <w:r w:rsidR="003730E6" w:rsidRPr="007E7616">
        <w:rPr>
          <w:rFonts w:ascii="Tahoma" w:hAnsi="Tahoma" w:cs="Tahoma"/>
        </w:rPr>
        <w:t xml:space="preserve">state </w:t>
      </w:r>
      <w:r w:rsidR="003730E6">
        <w:rPr>
          <w:rFonts w:ascii="Tahoma" w:hAnsi="Tahoma" w:cs="Tahoma"/>
        </w:rPr>
        <w:t>employees</w:t>
      </w:r>
      <w:r w:rsidR="00220B22" w:rsidRPr="007E7616">
        <w:rPr>
          <w:rFonts w:ascii="Tahoma" w:hAnsi="Tahoma" w:cs="Tahoma"/>
        </w:rPr>
        <w:t xml:space="preserve"> as set forth by </w:t>
      </w:r>
      <w:r w:rsidRPr="007E7616">
        <w:rPr>
          <w:rFonts w:ascii="Tahoma" w:hAnsi="Tahoma" w:cs="Tahoma"/>
        </w:rPr>
        <w:t>the State Travel Reimbursement Act at 74 O.S. § 500.4</w:t>
      </w:r>
      <w:r w:rsidR="00220B22" w:rsidRPr="007E7616">
        <w:rPr>
          <w:rFonts w:ascii="Tahoma" w:hAnsi="Tahoma" w:cs="Tahoma"/>
        </w:rPr>
        <w:t xml:space="preserve">. The State Travel Reimbursement act </w:t>
      </w:r>
      <w:r w:rsidRPr="007E7616">
        <w:rPr>
          <w:rFonts w:ascii="Tahoma" w:hAnsi="Tahoma" w:cs="Tahoma"/>
        </w:rPr>
        <w:t xml:space="preserve">provides that the rate of reimbursement for travel by privately owned automobiles </w:t>
      </w:r>
      <w:r w:rsidR="00220B22" w:rsidRPr="007E7616">
        <w:rPr>
          <w:rFonts w:ascii="Tahoma" w:hAnsi="Tahoma" w:cs="Tahoma"/>
        </w:rPr>
        <w:t xml:space="preserve">may </w:t>
      </w:r>
      <w:r w:rsidR="007F2FD3">
        <w:rPr>
          <w:rFonts w:ascii="Tahoma" w:hAnsi="Tahoma" w:cs="Tahoma"/>
        </w:rPr>
        <w:t xml:space="preserve">be </w:t>
      </w:r>
      <w:r w:rsidR="00220B22" w:rsidRPr="007E7616">
        <w:rPr>
          <w:rFonts w:ascii="Tahoma" w:hAnsi="Tahoma" w:cs="Tahoma"/>
        </w:rPr>
        <w:t>an</w:t>
      </w:r>
      <w:r w:rsidRPr="007E7616">
        <w:rPr>
          <w:rFonts w:ascii="Tahoma" w:hAnsi="Tahoma" w:cs="Tahoma"/>
        </w:rPr>
        <w:t xml:space="preserve"> amount </w:t>
      </w:r>
      <w:r w:rsidR="00220B22" w:rsidRPr="007E7616">
        <w:rPr>
          <w:rFonts w:ascii="Tahoma" w:hAnsi="Tahoma" w:cs="Tahoma"/>
        </w:rPr>
        <w:t xml:space="preserve">not </w:t>
      </w:r>
      <w:r w:rsidR="00762A5A" w:rsidRPr="007E7616">
        <w:rPr>
          <w:rFonts w:ascii="Tahoma" w:hAnsi="Tahoma" w:cs="Tahoma"/>
        </w:rPr>
        <w:t>to exceed</w:t>
      </w:r>
      <w:r w:rsidR="00220B22" w:rsidRPr="007E7616">
        <w:rPr>
          <w:rFonts w:ascii="Tahoma" w:hAnsi="Tahoma" w:cs="Tahoma"/>
        </w:rPr>
        <w:t xml:space="preserve"> the rate </w:t>
      </w:r>
      <w:r w:rsidRPr="007E7616">
        <w:rPr>
          <w:rFonts w:ascii="Tahoma" w:hAnsi="Tahoma" w:cs="Tahoma"/>
        </w:rPr>
        <w:t xml:space="preserve">prescribed by Internal Revenue Service rules or procedures.  </w:t>
      </w:r>
      <w:r w:rsidRPr="00274B86">
        <w:rPr>
          <w:rFonts w:ascii="Tahoma" w:hAnsi="Tahoma" w:cs="Tahoma"/>
          <w:highlight w:val="yellow"/>
        </w:rPr>
        <w:t>Effective J</w:t>
      </w:r>
      <w:r w:rsidR="00E752EB" w:rsidRPr="00274B86">
        <w:rPr>
          <w:rFonts w:ascii="Tahoma" w:hAnsi="Tahoma" w:cs="Tahoma"/>
          <w:highlight w:val="yellow"/>
        </w:rPr>
        <w:t>anuary</w:t>
      </w:r>
      <w:r w:rsidRPr="00274B86">
        <w:rPr>
          <w:rFonts w:ascii="Tahoma" w:hAnsi="Tahoma" w:cs="Tahoma"/>
          <w:highlight w:val="yellow"/>
        </w:rPr>
        <w:t xml:space="preserve"> 1, 201</w:t>
      </w:r>
      <w:r w:rsidR="00274B86" w:rsidRPr="00274B86">
        <w:rPr>
          <w:rFonts w:ascii="Tahoma" w:hAnsi="Tahoma" w:cs="Tahoma"/>
          <w:highlight w:val="yellow"/>
        </w:rPr>
        <w:t>8</w:t>
      </w:r>
      <w:r w:rsidRPr="007E7616">
        <w:rPr>
          <w:rFonts w:ascii="Tahoma" w:hAnsi="Tahoma" w:cs="Tahoma"/>
        </w:rPr>
        <w:t>; the Internal Revenue Service</w:t>
      </w:r>
      <w:r w:rsidR="00E473F0">
        <w:rPr>
          <w:rFonts w:ascii="Tahoma" w:hAnsi="Tahoma" w:cs="Tahoma"/>
        </w:rPr>
        <w:t>,</w:t>
      </w:r>
      <w:r w:rsidRPr="007E7616">
        <w:rPr>
          <w:rFonts w:ascii="Tahoma" w:hAnsi="Tahoma" w:cs="Tahoma"/>
        </w:rPr>
        <w:t xml:space="preserve"> in </w:t>
      </w:r>
      <w:r w:rsidR="00573136" w:rsidRPr="007E7616">
        <w:rPr>
          <w:rFonts w:ascii="Tahoma" w:hAnsi="Tahoma" w:cs="Tahoma"/>
        </w:rPr>
        <w:t>IR</w:t>
      </w:r>
      <w:r w:rsidRPr="007E7616">
        <w:rPr>
          <w:rFonts w:ascii="Tahoma" w:hAnsi="Tahoma" w:cs="Tahoma"/>
        </w:rPr>
        <w:t>-</w:t>
      </w:r>
      <w:r w:rsidR="0071076B">
        <w:rPr>
          <w:rFonts w:ascii="Tahoma" w:hAnsi="Tahoma" w:cs="Tahoma"/>
        </w:rPr>
        <w:t>2017-204</w:t>
      </w:r>
      <w:r w:rsidR="00E473F0">
        <w:rPr>
          <w:rFonts w:ascii="Tahoma" w:hAnsi="Tahoma" w:cs="Tahoma"/>
        </w:rPr>
        <w:t>,</w:t>
      </w:r>
      <w:r w:rsidR="00F51A3C" w:rsidRPr="007E7616">
        <w:rPr>
          <w:rFonts w:ascii="Tahoma" w:hAnsi="Tahoma" w:cs="Tahoma"/>
        </w:rPr>
        <w:t xml:space="preserve"> has set the rate at </w:t>
      </w:r>
      <w:r w:rsidR="009E43B8" w:rsidRPr="00274B86">
        <w:rPr>
          <w:rFonts w:ascii="Tahoma" w:hAnsi="Tahoma" w:cs="Tahoma"/>
          <w:highlight w:val="yellow"/>
        </w:rPr>
        <w:t>54</w:t>
      </w:r>
      <w:r w:rsidR="003E17D1" w:rsidRPr="00274B86">
        <w:rPr>
          <w:rFonts w:ascii="Tahoma" w:hAnsi="Tahoma" w:cs="Tahoma"/>
          <w:highlight w:val="yellow"/>
        </w:rPr>
        <w:t>.5</w:t>
      </w:r>
      <w:r w:rsidRPr="00274B86">
        <w:rPr>
          <w:rFonts w:ascii="Tahoma" w:hAnsi="Tahoma" w:cs="Tahoma"/>
          <w:highlight w:val="yellow"/>
        </w:rPr>
        <w:t xml:space="preserve"> cents per mile</w:t>
      </w:r>
      <w:r w:rsidRPr="007E7616">
        <w:rPr>
          <w:rFonts w:ascii="Tahoma" w:hAnsi="Tahoma" w:cs="Tahoma"/>
        </w:rPr>
        <w:t>.</w:t>
      </w:r>
      <w:r w:rsidR="00220B22" w:rsidRPr="007E7616">
        <w:rPr>
          <w:rFonts w:ascii="Tahoma" w:hAnsi="Tahoma" w:cs="Tahoma"/>
        </w:rPr>
        <w:t xml:space="preserve">  </w:t>
      </w:r>
      <w:r w:rsidR="00E473F0">
        <w:rPr>
          <w:rFonts w:ascii="Tahoma" w:hAnsi="Tahoma" w:cs="Tahoma"/>
        </w:rPr>
        <w:t xml:space="preserve">The Board of County Commissioners </w:t>
      </w:r>
      <w:r w:rsidR="002F6015">
        <w:rPr>
          <w:rFonts w:ascii="Tahoma" w:hAnsi="Tahoma" w:cs="Tahoma"/>
        </w:rPr>
        <w:t>may</w:t>
      </w:r>
      <w:r w:rsidR="00E473F0">
        <w:rPr>
          <w:rFonts w:ascii="Tahoma" w:hAnsi="Tahoma" w:cs="Tahoma"/>
        </w:rPr>
        <w:t xml:space="preserve"> establish a standard rate of reimbursement </w:t>
      </w:r>
      <w:r w:rsidR="00FB6890">
        <w:rPr>
          <w:rFonts w:ascii="Tahoma" w:hAnsi="Tahoma" w:cs="Tahoma"/>
        </w:rPr>
        <w:t xml:space="preserve">up to this amount </w:t>
      </w:r>
      <w:r w:rsidR="00E473F0">
        <w:rPr>
          <w:rFonts w:ascii="Tahoma" w:hAnsi="Tahoma" w:cs="Tahoma"/>
        </w:rPr>
        <w:t xml:space="preserve">for their respective county.  </w:t>
      </w:r>
    </w:p>
    <w:p w:rsidR="00225FDF" w:rsidRDefault="00225FDF" w:rsidP="00225FDF">
      <w:pPr>
        <w:tabs>
          <w:tab w:val="left" w:pos="2160"/>
        </w:tabs>
        <w:rPr>
          <w:rFonts w:ascii="Tahoma" w:hAnsi="Tahoma" w:cs="Tahoma"/>
        </w:rPr>
      </w:pPr>
    </w:p>
    <w:p w:rsidR="00BE2663" w:rsidRPr="0097111C" w:rsidRDefault="00476C8C" w:rsidP="0097111C">
      <w:pPr>
        <w:rPr>
          <w:rFonts w:ascii="Tahoma" w:hAnsi="Tahoma" w:cs="Tahoma"/>
        </w:rPr>
      </w:pPr>
      <w:r w:rsidRPr="0097111C">
        <w:rPr>
          <w:rFonts w:ascii="Tahoma" w:hAnsi="Tahoma" w:cs="Tahoma"/>
        </w:rPr>
        <w:t>Note:</w:t>
      </w:r>
      <w:r w:rsidR="00BE2663" w:rsidRPr="0097111C">
        <w:rPr>
          <w:rFonts w:ascii="Tahoma" w:hAnsi="Tahoma" w:cs="Tahoma"/>
        </w:rPr>
        <w:t xml:space="preserve"> </w:t>
      </w:r>
      <w:r w:rsidR="0097111C" w:rsidRPr="0097111C">
        <w:rPr>
          <w:rFonts w:ascii="Tahoma" w:hAnsi="Tahoma" w:cs="Tahoma"/>
        </w:rPr>
        <w:t xml:space="preserve">As per </w:t>
      </w:r>
      <w:r w:rsidR="004D4D51">
        <w:rPr>
          <w:rFonts w:ascii="Tahoma" w:hAnsi="Tahoma" w:cs="Tahoma"/>
        </w:rPr>
        <w:t xml:space="preserve">the Oklahoma Minority Business Enterprise Assistance Act at </w:t>
      </w:r>
      <w:r w:rsidR="0097111C" w:rsidRPr="0097111C">
        <w:rPr>
          <w:rFonts w:ascii="Tahoma" w:hAnsi="Tahoma" w:cs="Tahoma"/>
        </w:rPr>
        <w:t>74 O.S. § 85.451</w:t>
      </w:r>
      <w:r w:rsidR="0097111C">
        <w:rPr>
          <w:rFonts w:ascii="Tahoma" w:hAnsi="Tahoma" w:cs="Tahoma"/>
        </w:rPr>
        <w:t>,</w:t>
      </w:r>
      <w:r w:rsidR="0097111C" w:rsidRPr="0097111C">
        <w:rPr>
          <w:rFonts w:ascii="Tahoma" w:hAnsi="Tahoma" w:cs="Tahoma"/>
        </w:rPr>
        <w:t xml:space="preserve"> the</w:t>
      </w:r>
      <w:r w:rsidR="00BE2663" w:rsidRPr="0097111C">
        <w:rPr>
          <w:rFonts w:ascii="Tahoma" w:hAnsi="Tahoma" w:cs="Tahoma"/>
        </w:rPr>
        <w:t xml:space="preserve"> mileage reimbursement for </w:t>
      </w:r>
      <w:r w:rsidR="00BE2663" w:rsidRPr="0097111C">
        <w:rPr>
          <w:rFonts w:ascii="Tahoma" w:hAnsi="Tahoma" w:cs="Tahoma"/>
          <w:u w:val="single"/>
        </w:rPr>
        <w:t>state</w:t>
      </w:r>
      <w:r w:rsidR="00BE2663" w:rsidRPr="0097111C">
        <w:rPr>
          <w:rFonts w:ascii="Tahoma" w:hAnsi="Tahoma" w:cs="Tahoma"/>
        </w:rPr>
        <w:t xml:space="preserve"> employees</w:t>
      </w:r>
      <w:r w:rsidR="0097111C" w:rsidRPr="0097111C">
        <w:rPr>
          <w:rFonts w:ascii="Tahoma" w:hAnsi="Tahoma" w:cs="Tahoma"/>
        </w:rPr>
        <w:t xml:space="preserve"> may be less than the IRS rate and</w:t>
      </w:r>
      <w:r w:rsidR="00BE2663" w:rsidRPr="0097111C">
        <w:rPr>
          <w:rFonts w:ascii="Tahoma" w:hAnsi="Tahoma" w:cs="Tahoma"/>
        </w:rPr>
        <w:t xml:space="preserve"> is determine</w:t>
      </w:r>
      <w:r w:rsidR="000D340C" w:rsidRPr="0097111C">
        <w:rPr>
          <w:rFonts w:ascii="Tahoma" w:hAnsi="Tahoma" w:cs="Tahoma"/>
        </w:rPr>
        <w:t>d</w:t>
      </w:r>
      <w:r w:rsidR="00BE2663" w:rsidRPr="0097111C">
        <w:rPr>
          <w:rFonts w:ascii="Tahoma" w:hAnsi="Tahoma" w:cs="Tahoma"/>
        </w:rPr>
        <w:t xml:space="preserve"> by Office of Management and Enterprise Services.  The current approved rate may be found at</w:t>
      </w:r>
      <w:r w:rsidR="0097111C" w:rsidRPr="0097111C">
        <w:rPr>
          <w:rFonts w:ascii="Tahoma" w:hAnsi="Tahoma" w:cs="Tahoma"/>
        </w:rPr>
        <w:t>:</w:t>
      </w:r>
      <w:r w:rsidR="00BE2663" w:rsidRPr="0097111C">
        <w:rPr>
          <w:rFonts w:ascii="Tahoma" w:hAnsi="Tahoma" w:cs="Tahoma"/>
        </w:rPr>
        <w:t xml:space="preserve"> </w:t>
      </w:r>
      <w:hyperlink r:id="rId7" w:history="1">
        <w:r w:rsidR="00BE2663" w:rsidRPr="0097111C">
          <w:rPr>
            <w:rStyle w:val="Hyperlink"/>
            <w:rFonts w:ascii="Tahoma" w:hAnsi="Tahoma" w:cs="Tahoma"/>
          </w:rPr>
          <w:t>www.ok.gov/OSF/Comptroller/Mileage_and_Per_Diem_Rates.html</w:t>
        </w:r>
      </w:hyperlink>
      <w:r w:rsidR="00BE2663" w:rsidRPr="0097111C">
        <w:rPr>
          <w:rFonts w:ascii="Tahoma" w:hAnsi="Tahoma" w:cs="Tahoma"/>
        </w:rPr>
        <w:t xml:space="preserve">. </w:t>
      </w:r>
    </w:p>
    <w:p w:rsidR="00476C8C" w:rsidRPr="009E43B8" w:rsidRDefault="00476C8C" w:rsidP="00476C8C">
      <w:pPr>
        <w:jc w:val="both"/>
        <w:rPr>
          <w:rFonts w:ascii="Tahoma" w:hAnsi="Tahoma" w:cs="Tahoma"/>
          <w:strike/>
        </w:rPr>
      </w:pPr>
    </w:p>
    <w:p w:rsidR="00476C8C" w:rsidRDefault="00476C8C" w:rsidP="00225FDF">
      <w:pPr>
        <w:tabs>
          <w:tab w:val="left" w:pos="2160"/>
        </w:tabs>
        <w:rPr>
          <w:rFonts w:ascii="Tahoma" w:hAnsi="Tahoma" w:cs="Tahoma"/>
        </w:rPr>
      </w:pPr>
    </w:p>
    <w:p w:rsidR="00225FDF" w:rsidRDefault="00225FDF" w:rsidP="00225FDF">
      <w:pPr>
        <w:tabs>
          <w:tab w:val="left" w:pos="2160"/>
        </w:tabs>
        <w:rPr>
          <w:rFonts w:ascii="Tahoma" w:hAnsi="Tahoma" w:cs="Tahoma"/>
        </w:rPr>
      </w:pPr>
      <w:r>
        <w:rPr>
          <w:rFonts w:ascii="Tahoma" w:hAnsi="Tahoma" w:cs="Tahoma"/>
        </w:rPr>
        <w:t>For questions please call (405) 521-3</w:t>
      </w:r>
      <w:r w:rsidR="00573136">
        <w:rPr>
          <w:rFonts w:ascii="Tahoma" w:hAnsi="Tahoma" w:cs="Tahoma"/>
        </w:rPr>
        <w:t>449</w:t>
      </w:r>
      <w:r w:rsidR="00021D8B">
        <w:rPr>
          <w:rFonts w:ascii="Tahoma" w:hAnsi="Tahoma" w:cs="Tahoma"/>
        </w:rPr>
        <w:t xml:space="preserve"> or email at cwilson@sai.ok.gov</w:t>
      </w:r>
      <w:r>
        <w:rPr>
          <w:rFonts w:ascii="Tahoma" w:hAnsi="Tahoma" w:cs="Tahoma"/>
        </w:rPr>
        <w:t>.</w:t>
      </w:r>
    </w:p>
    <w:p w:rsidR="00225FDF" w:rsidRDefault="00225FDF" w:rsidP="00225FDF">
      <w:pPr>
        <w:tabs>
          <w:tab w:val="left" w:pos="2160"/>
        </w:tabs>
        <w:rPr>
          <w:rFonts w:ascii="Tahoma" w:hAnsi="Tahoma" w:cs="Tahoma"/>
        </w:rPr>
      </w:pPr>
    </w:p>
    <w:p w:rsidR="00225FDF" w:rsidRDefault="00225FDF" w:rsidP="00225FDF">
      <w:pPr>
        <w:tabs>
          <w:tab w:val="left" w:pos="2160"/>
        </w:tabs>
        <w:rPr>
          <w:rFonts w:ascii="Tahoma" w:hAnsi="Tahoma" w:cs="Tahoma"/>
        </w:rPr>
      </w:pPr>
      <w:r>
        <w:rPr>
          <w:rFonts w:ascii="Tahoma" w:hAnsi="Tahoma" w:cs="Tahoma"/>
        </w:rPr>
        <w:t>Sincerely,</w:t>
      </w:r>
    </w:p>
    <w:p w:rsidR="00225FDF" w:rsidRDefault="00C837CB" w:rsidP="00225FDF">
      <w:pPr>
        <w:tabs>
          <w:tab w:val="left" w:pos="2160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348740" cy="4870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37" cy="49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DF" w:rsidRDefault="00225FDF" w:rsidP="00225FDF">
      <w:pPr>
        <w:tabs>
          <w:tab w:val="left" w:pos="2160"/>
        </w:tabs>
        <w:rPr>
          <w:rFonts w:ascii="Tahoma" w:hAnsi="Tahoma" w:cs="Tahoma"/>
        </w:rPr>
      </w:pPr>
      <w:r>
        <w:rPr>
          <w:rFonts w:ascii="Tahoma" w:hAnsi="Tahoma" w:cs="Tahoma"/>
        </w:rPr>
        <w:t>Cheryl Wilson</w:t>
      </w:r>
    </w:p>
    <w:p w:rsidR="005002CF" w:rsidRDefault="00882745" w:rsidP="00225FDF">
      <w:r>
        <w:rPr>
          <w:rFonts w:ascii="Tahoma" w:hAnsi="Tahoma" w:cs="Tahoma"/>
        </w:rPr>
        <w:t xml:space="preserve">County </w:t>
      </w:r>
      <w:r w:rsidR="00225FDF">
        <w:rPr>
          <w:rFonts w:ascii="Tahoma" w:hAnsi="Tahoma" w:cs="Tahoma"/>
        </w:rPr>
        <w:t>Management Services</w:t>
      </w:r>
    </w:p>
    <w:sectPr w:rsidR="005002CF" w:rsidSect="008F75D7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98" w:rsidRDefault="00296B98" w:rsidP="008F75D7">
      <w:r>
        <w:separator/>
      </w:r>
    </w:p>
  </w:endnote>
  <w:endnote w:type="continuationSeparator" w:id="0">
    <w:p w:rsidR="00296B98" w:rsidRDefault="00296B98" w:rsidP="008F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98" w:rsidRDefault="00296B98" w:rsidP="008F75D7">
      <w:r>
        <w:separator/>
      </w:r>
    </w:p>
  </w:footnote>
  <w:footnote w:type="continuationSeparator" w:id="0">
    <w:p w:rsidR="00296B98" w:rsidRDefault="00296B98" w:rsidP="008F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FDF"/>
    <w:rsid w:val="00021D8B"/>
    <w:rsid w:val="00055583"/>
    <w:rsid w:val="000D340C"/>
    <w:rsid w:val="000F1489"/>
    <w:rsid w:val="00220B22"/>
    <w:rsid w:val="00225FDF"/>
    <w:rsid w:val="00247813"/>
    <w:rsid w:val="002519B9"/>
    <w:rsid w:val="00251B64"/>
    <w:rsid w:val="00257383"/>
    <w:rsid w:val="00274B86"/>
    <w:rsid w:val="00283DFD"/>
    <w:rsid w:val="00296B98"/>
    <w:rsid w:val="00297023"/>
    <w:rsid w:val="002B7AAE"/>
    <w:rsid w:val="002F6015"/>
    <w:rsid w:val="00312AD5"/>
    <w:rsid w:val="00362A87"/>
    <w:rsid w:val="0037247A"/>
    <w:rsid w:val="003730E6"/>
    <w:rsid w:val="003C0753"/>
    <w:rsid w:val="003E17D1"/>
    <w:rsid w:val="00456330"/>
    <w:rsid w:val="00476C8C"/>
    <w:rsid w:val="004A6BB9"/>
    <w:rsid w:val="004C5E93"/>
    <w:rsid w:val="004D4D51"/>
    <w:rsid w:val="005002CF"/>
    <w:rsid w:val="00530876"/>
    <w:rsid w:val="00573136"/>
    <w:rsid w:val="005938C0"/>
    <w:rsid w:val="005C48DD"/>
    <w:rsid w:val="005D3E52"/>
    <w:rsid w:val="005E5DD3"/>
    <w:rsid w:val="00660B18"/>
    <w:rsid w:val="006736C6"/>
    <w:rsid w:val="006761DA"/>
    <w:rsid w:val="006B3ACF"/>
    <w:rsid w:val="0071076B"/>
    <w:rsid w:val="00712A1B"/>
    <w:rsid w:val="00712BFE"/>
    <w:rsid w:val="00730FB5"/>
    <w:rsid w:val="00753389"/>
    <w:rsid w:val="007572C9"/>
    <w:rsid w:val="00762A5A"/>
    <w:rsid w:val="00795831"/>
    <w:rsid w:val="007A3076"/>
    <w:rsid w:val="007B1C51"/>
    <w:rsid w:val="007B3732"/>
    <w:rsid w:val="007E7616"/>
    <w:rsid w:val="007F2FD3"/>
    <w:rsid w:val="0080262B"/>
    <w:rsid w:val="0086147E"/>
    <w:rsid w:val="00882745"/>
    <w:rsid w:val="008B3B4A"/>
    <w:rsid w:val="008F75D7"/>
    <w:rsid w:val="00925711"/>
    <w:rsid w:val="0097111C"/>
    <w:rsid w:val="00984510"/>
    <w:rsid w:val="009A6AE6"/>
    <w:rsid w:val="009C4995"/>
    <w:rsid w:val="009E43B8"/>
    <w:rsid w:val="009E46D1"/>
    <w:rsid w:val="00AE013D"/>
    <w:rsid w:val="00B17922"/>
    <w:rsid w:val="00B5692F"/>
    <w:rsid w:val="00BE2663"/>
    <w:rsid w:val="00C119CE"/>
    <w:rsid w:val="00C24FC7"/>
    <w:rsid w:val="00C320A8"/>
    <w:rsid w:val="00C837CB"/>
    <w:rsid w:val="00CD2F19"/>
    <w:rsid w:val="00D51392"/>
    <w:rsid w:val="00D6412E"/>
    <w:rsid w:val="00E0427E"/>
    <w:rsid w:val="00E30AA4"/>
    <w:rsid w:val="00E43E77"/>
    <w:rsid w:val="00E44BC1"/>
    <w:rsid w:val="00E473F0"/>
    <w:rsid w:val="00E52DB2"/>
    <w:rsid w:val="00E752EB"/>
    <w:rsid w:val="00E8537A"/>
    <w:rsid w:val="00F1218D"/>
    <w:rsid w:val="00F51A3C"/>
    <w:rsid w:val="00F52780"/>
    <w:rsid w:val="00FB0EEB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8CF3"/>
  <w15:docId w15:val="{974F59F3-F566-4904-90C2-9DDDED5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5FDF"/>
    <w:pPr>
      <w:keepNext/>
      <w:tabs>
        <w:tab w:val="left" w:pos="2160"/>
      </w:tabs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5FDF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7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5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7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5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C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D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6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://www.ok.gov/OSF/Comptroller/Mileage_and_Per_Diem_Rat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cwilson</dc:creator>
  <cp:lastModifiedBy>Cheryl Wilson</cp:lastModifiedBy>
  <cp:revision>16</cp:revision>
  <cp:lastPrinted>2017-12-20T15:34:00Z</cp:lastPrinted>
  <dcterms:created xsi:type="dcterms:W3CDTF">2017-12-19T15:27:00Z</dcterms:created>
  <dcterms:modified xsi:type="dcterms:W3CDTF">2017-12-21T19:20:00Z</dcterms:modified>
</cp:coreProperties>
</file>